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421" w:rsidRPr="009F6421" w:rsidRDefault="00B31E16" w:rsidP="00596A97">
      <w:pPr>
        <w:rPr>
          <w:bCs/>
          <w:i/>
        </w:rPr>
      </w:pPr>
      <w:r w:rsidRPr="00081BA1">
        <w:rPr>
          <w:bCs/>
          <w:i/>
        </w:rPr>
        <w:t xml:space="preserve">Mustand </w:t>
      </w:r>
      <w:r w:rsidR="003D69DE" w:rsidRPr="00081BA1">
        <w:rPr>
          <w:bCs/>
          <w:i/>
        </w:rPr>
        <w:t>3</w:t>
      </w:r>
      <w:r w:rsidR="00835F35" w:rsidRPr="00081BA1">
        <w:rPr>
          <w:bCs/>
          <w:i/>
        </w:rPr>
        <w:t>a</w:t>
      </w:r>
      <w:r w:rsidR="00835F35" w:rsidRPr="00081BA1">
        <w:rPr>
          <w:bCs/>
          <w:i/>
        </w:rPr>
        <w:tab/>
      </w:r>
      <w:r w:rsidR="003D69DE" w:rsidRPr="00081BA1">
        <w:rPr>
          <w:bCs/>
          <w:i/>
        </w:rPr>
        <w:t>06</w:t>
      </w:r>
      <w:r w:rsidR="000C54B1" w:rsidRPr="00081BA1">
        <w:rPr>
          <w:bCs/>
          <w:i/>
        </w:rPr>
        <w:t>.0</w:t>
      </w:r>
      <w:r w:rsidR="003D69DE" w:rsidRPr="00081BA1">
        <w:rPr>
          <w:bCs/>
          <w:i/>
        </w:rPr>
        <w:t>5</w:t>
      </w:r>
      <w:r w:rsidR="000C54B1" w:rsidRPr="00081BA1">
        <w:rPr>
          <w:bCs/>
          <w:i/>
        </w:rPr>
        <w:t>.2019</w:t>
      </w:r>
      <w:bookmarkStart w:id="0" w:name="_GoBack"/>
      <w:bookmarkEnd w:id="0"/>
    </w:p>
    <w:p w:rsidR="00596A97" w:rsidRPr="00B31E16" w:rsidRDefault="009962E0" w:rsidP="00B31E16">
      <w:pPr>
        <w:jc w:val="center"/>
        <w:rPr>
          <w:sz w:val="40"/>
        </w:rPr>
      </w:pPr>
      <w:r w:rsidRPr="00B31E16">
        <w:rPr>
          <w:b/>
          <w:bCs/>
          <w:sz w:val="40"/>
        </w:rPr>
        <w:t xml:space="preserve">ÜLIKOOLIDE  </w:t>
      </w:r>
      <w:r w:rsidR="00596A97" w:rsidRPr="00B31E16">
        <w:rPr>
          <w:b/>
          <w:bCs/>
          <w:sz w:val="40"/>
        </w:rPr>
        <w:t>ÜLDTÖÖKOKKULEPE</w:t>
      </w:r>
    </w:p>
    <w:p w:rsidR="00596A97" w:rsidRPr="00596A97" w:rsidRDefault="00596A97" w:rsidP="00596A97">
      <w:r w:rsidRPr="00596A97">
        <w:t> </w:t>
      </w:r>
    </w:p>
    <w:p w:rsidR="00596A97" w:rsidRPr="00596A97" w:rsidRDefault="00596A97" w:rsidP="00B341D9">
      <w:pPr>
        <w:jc w:val="both"/>
      </w:pPr>
      <w:r w:rsidRPr="00596A97">
        <w:rPr>
          <w:b/>
          <w:bCs/>
        </w:rPr>
        <w:t xml:space="preserve">I ÜLDOSA </w:t>
      </w:r>
    </w:p>
    <w:p w:rsidR="00596A97" w:rsidRPr="00596A97" w:rsidRDefault="00596A97" w:rsidP="00B341D9">
      <w:pPr>
        <w:jc w:val="both"/>
      </w:pPr>
      <w:r w:rsidRPr="00596A97">
        <w:t> </w:t>
      </w:r>
      <w:r w:rsidRPr="00596A97">
        <w:rPr>
          <w:b/>
          <w:bCs/>
        </w:rPr>
        <w:t xml:space="preserve">§ 1 Üldtöökokkuleppe reguleerimisala </w:t>
      </w:r>
    </w:p>
    <w:p w:rsidR="00596A97" w:rsidRPr="00596A97" w:rsidRDefault="00596A97" w:rsidP="00B341D9">
      <w:pPr>
        <w:numPr>
          <w:ilvl w:val="0"/>
          <w:numId w:val="1"/>
        </w:numPr>
        <w:jc w:val="both"/>
      </w:pPr>
      <w:r w:rsidRPr="00596A97">
        <w:t xml:space="preserve">Üldtöökokkulepe on </w:t>
      </w:r>
      <w:r w:rsidR="009F6421">
        <w:t>Rektorite Nõukogu</w:t>
      </w:r>
      <w:r w:rsidR="009103C8">
        <w:t xml:space="preserve"> ja Eesti Kõrgkoolide, Teadus- ja Arendusasutuste Ametiliitude Ü</w:t>
      </w:r>
      <w:r w:rsidR="007A5D5D">
        <w:t xml:space="preserve">henduse UNIVERSITAS </w:t>
      </w:r>
      <w:r w:rsidRPr="00596A97">
        <w:t xml:space="preserve">vaheline kollektiivleping, kujutades endast kokkulepete süsteemi baastaset, mis ei välista soodsamate tingimuste kokkuleppimist kollektiivlepingutes </w:t>
      </w:r>
      <w:r w:rsidR="009962E0">
        <w:t>ülikoolide</w:t>
      </w:r>
      <w:r w:rsidR="00B20669">
        <w:t xml:space="preserve"> </w:t>
      </w:r>
      <w:r w:rsidRPr="00596A97">
        <w:t xml:space="preserve"> tasa</w:t>
      </w:r>
      <w:r w:rsidR="001A17EB">
        <w:t>ndil</w:t>
      </w:r>
      <w:r w:rsidRPr="00596A97">
        <w:t>.</w:t>
      </w:r>
    </w:p>
    <w:p w:rsidR="00596A97" w:rsidRPr="00C901E0" w:rsidRDefault="00596A97" w:rsidP="00B341D9">
      <w:pPr>
        <w:numPr>
          <w:ilvl w:val="0"/>
          <w:numId w:val="1"/>
        </w:numPr>
        <w:jc w:val="both"/>
      </w:pPr>
      <w:r w:rsidRPr="00596A97">
        <w:t>Üldtöökokkulepe reguleerib</w:t>
      </w:r>
      <w:r w:rsidR="00B20669">
        <w:t xml:space="preserve"> </w:t>
      </w:r>
      <w:r w:rsidR="009F6421">
        <w:t>Rektorite Nõukogu</w:t>
      </w:r>
      <w:r w:rsidR="00835F35">
        <w:t xml:space="preserve"> liikmeso</w:t>
      </w:r>
      <w:r w:rsidR="00B20669">
        <w:t>rganisatsioonide</w:t>
      </w:r>
      <w:r w:rsidR="001A17EB">
        <w:t xml:space="preserve"> kui tööandjate</w:t>
      </w:r>
      <w:r w:rsidRPr="00596A97">
        <w:t xml:space="preserve"> ja</w:t>
      </w:r>
      <w:r w:rsidR="00B20669">
        <w:t xml:space="preserve"> </w:t>
      </w:r>
      <w:r w:rsidR="007A5D5D">
        <w:t>Eesti Kõrgkoolide, Teadus- ja Arendusasutuste Ametiliitude Ü</w:t>
      </w:r>
      <w:r w:rsidR="00B20669">
        <w:t xml:space="preserve">henduse UNIVERSITAS </w:t>
      </w:r>
      <w:r w:rsidR="009F6421">
        <w:t xml:space="preserve"> </w:t>
      </w:r>
      <w:r w:rsidR="001A17EB">
        <w:t>liikmesorganisatsioonide liikmete kui töötajate vah</w:t>
      </w:r>
      <w:r w:rsidR="009962E0" w:rsidRPr="00C901E0">
        <w:t>elisi suhteid.</w:t>
      </w:r>
    </w:p>
    <w:p w:rsidR="00596A97" w:rsidRPr="00596A97" w:rsidRDefault="00596A97" w:rsidP="00B341D9">
      <w:pPr>
        <w:jc w:val="both"/>
      </w:pPr>
      <w:r w:rsidRPr="00596A97">
        <w:t> </w:t>
      </w:r>
      <w:r w:rsidRPr="00596A97">
        <w:rPr>
          <w:b/>
          <w:bCs/>
        </w:rPr>
        <w:t xml:space="preserve">§ 2 Kokkulepete kättesaadavus </w:t>
      </w:r>
    </w:p>
    <w:p w:rsidR="00596A97" w:rsidRPr="00596A97" w:rsidRDefault="00596A97" w:rsidP="00B341D9">
      <w:pPr>
        <w:numPr>
          <w:ilvl w:val="0"/>
          <w:numId w:val="2"/>
        </w:numPr>
        <w:jc w:val="both"/>
      </w:pPr>
      <w:r w:rsidRPr="00596A97">
        <w:t xml:space="preserve">Üldtöökokkulepe on avalikult kättesaadav </w:t>
      </w:r>
      <w:r w:rsidR="00B341D9">
        <w:t xml:space="preserve">lepingu sõlmijate </w:t>
      </w:r>
      <w:r w:rsidRPr="00596A97">
        <w:t>interneti kodulehtedel.</w:t>
      </w:r>
    </w:p>
    <w:p w:rsidR="00596A97" w:rsidRPr="00596A97" w:rsidRDefault="00596A97" w:rsidP="00B341D9">
      <w:pPr>
        <w:jc w:val="both"/>
      </w:pPr>
      <w:r w:rsidRPr="00596A97">
        <w:t> </w:t>
      </w:r>
      <w:r w:rsidRPr="00596A97">
        <w:rPr>
          <w:b/>
          <w:bCs/>
        </w:rPr>
        <w:t xml:space="preserve">§ 3 Üldtöökokkuleppe kehtivus </w:t>
      </w:r>
    </w:p>
    <w:p w:rsidR="00596A97" w:rsidRPr="00596A97" w:rsidRDefault="00596A97" w:rsidP="00B341D9">
      <w:pPr>
        <w:numPr>
          <w:ilvl w:val="0"/>
          <w:numId w:val="3"/>
        </w:numPr>
        <w:jc w:val="both"/>
      </w:pPr>
      <w:r w:rsidRPr="00596A97">
        <w:t xml:space="preserve">Üldtöökokkulepe jõustub </w:t>
      </w:r>
      <w:r w:rsidR="00B31E16">
        <w:t>1. jaanuaril</w:t>
      </w:r>
      <w:r w:rsidR="009962E0">
        <w:t xml:space="preserve"> 20</w:t>
      </w:r>
      <w:r w:rsidR="00B31E16">
        <w:t>20.</w:t>
      </w:r>
      <w:r w:rsidRPr="00596A97">
        <w:t xml:space="preserve"> aastal ning kehtib kuni </w:t>
      </w:r>
      <w:r w:rsidR="00B31E16">
        <w:t>31. detsembrini 2020</w:t>
      </w:r>
      <w:r w:rsidRPr="00596A97">
        <w:t>.</w:t>
      </w:r>
    </w:p>
    <w:p w:rsidR="00596A97" w:rsidRPr="00596A97" w:rsidRDefault="00596A97" w:rsidP="00B341D9">
      <w:pPr>
        <w:jc w:val="both"/>
      </w:pPr>
      <w:r w:rsidRPr="00596A97">
        <w:t> </w:t>
      </w:r>
      <w:r w:rsidRPr="00596A97">
        <w:rPr>
          <w:b/>
          <w:bCs/>
        </w:rPr>
        <w:t xml:space="preserve">§ 4 Laiendamise kohaldamine </w:t>
      </w:r>
    </w:p>
    <w:p w:rsidR="00920AE1" w:rsidRPr="00596A97" w:rsidRDefault="00596A97" w:rsidP="007A5D5D">
      <w:pPr>
        <w:numPr>
          <w:ilvl w:val="0"/>
          <w:numId w:val="4"/>
        </w:numPr>
        <w:jc w:val="both"/>
      </w:pPr>
      <w:r w:rsidRPr="00596A97">
        <w:t>Üldtöökokkuleppega sätestatud töö tasustamise</w:t>
      </w:r>
      <w:r w:rsidR="0005341E">
        <w:t xml:space="preserve"> ja puhkuse pikkuse</w:t>
      </w:r>
      <w:r w:rsidRPr="00596A97">
        <w:t xml:space="preserve"> tingimused laien</w:t>
      </w:r>
      <w:r w:rsidR="00920AE1">
        <w:t>evad ja on kohustuslikud kõigi</w:t>
      </w:r>
      <w:r w:rsidR="007A5D5D">
        <w:t xml:space="preserve"> </w:t>
      </w:r>
      <w:r w:rsidR="00920AE1">
        <w:t>ülikoolide</w:t>
      </w:r>
      <w:r w:rsidR="00B31E16">
        <w:t>, rakenduskõrgkoolide</w:t>
      </w:r>
      <w:r w:rsidR="00835F35">
        <w:t xml:space="preserve"> </w:t>
      </w:r>
      <w:r w:rsidR="00A453EC" w:rsidRPr="00B31E16">
        <w:t xml:space="preserve">ja teadusasutuste </w:t>
      </w:r>
      <w:r w:rsidRPr="00596A97">
        <w:t>tööandjatele ja töötajatele, sõltumata nendega sõlmitud lepingu liigist.</w:t>
      </w:r>
    </w:p>
    <w:p w:rsidR="00596A97" w:rsidRPr="00596A97" w:rsidRDefault="00920AE1" w:rsidP="00B341D9">
      <w:pPr>
        <w:jc w:val="both"/>
      </w:pPr>
      <w:r>
        <w:rPr>
          <w:b/>
          <w:bCs/>
        </w:rPr>
        <w:t>II</w:t>
      </w:r>
      <w:r w:rsidR="00596A97" w:rsidRPr="00596A97">
        <w:rPr>
          <w:b/>
          <w:bCs/>
        </w:rPr>
        <w:t xml:space="preserve"> TÖÖTASU</w:t>
      </w:r>
    </w:p>
    <w:p w:rsidR="005B72F0" w:rsidRDefault="00A05610" w:rsidP="00B341D9">
      <w:pPr>
        <w:jc w:val="both"/>
        <w:rPr>
          <w:b/>
          <w:bCs/>
        </w:rPr>
      </w:pPr>
      <w:r>
        <w:rPr>
          <w:b/>
          <w:bCs/>
        </w:rPr>
        <w:t>§ 5</w:t>
      </w:r>
      <w:r w:rsidR="00596A97" w:rsidRPr="00596A97">
        <w:rPr>
          <w:b/>
          <w:bCs/>
        </w:rPr>
        <w:t xml:space="preserve"> Töötasu </w:t>
      </w:r>
      <w:r w:rsidR="00362CC4">
        <w:rPr>
          <w:b/>
          <w:bCs/>
        </w:rPr>
        <w:t>tõus</w:t>
      </w:r>
    </w:p>
    <w:p w:rsidR="00362CC4" w:rsidRDefault="00362CC4" w:rsidP="00B341D9">
      <w:pPr>
        <w:pStyle w:val="ListParagraph"/>
        <w:numPr>
          <w:ilvl w:val="0"/>
          <w:numId w:val="19"/>
        </w:numPr>
        <w:jc w:val="both"/>
        <w:rPr>
          <w:bCs/>
        </w:rPr>
      </w:pPr>
      <w:r>
        <w:rPr>
          <w:bCs/>
        </w:rPr>
        <w:t>Kõigi töötajate töötasud tõusevad 1. jaanuarist 2020 30 protsenti</w:t>
      </w:r>
      <w:r w:rsidR="006B5AD7">
        <w:rPr>
          <w:bCs/>
        </w:rPr>
        <w:t>, kuid mitte vähem kui 350 eurot kuus</w:t>
      </w:r>
      <w:r>
        <w:rPr>
          <w:bCs/>
        </w:rPr>
        <w:t>.</w:t>
      </w:r>
    </w:p>
    <w:p w:rsidR="003D69DE" w:rsidRPr="003D69DE" w:rsidRDefault="003D69DE" w:rsidP="003D69DE">
      <w:pPr>
        <w:pStyle w:val="ListParagraph"/>
        <w:numPr>
          <w:ilvl w:val="0"/>
          <w:numId w:val="19"/>
        </w:numPr>
        <w:rPr>
          <w:rFonts w:cstheme="minorHAnsi"/>
        </w:rPr>
      </w:pPr>
      <w:r w:rsidRPr="003D69DE">
        <w:rPr>
          <w:rFonts w:cstheme="minorHAnsi"/>
          <w:bCs/>
          <w:color w:val="212121"/>
        </w:rPr>
        <w:t>Akadeemiliste töötajate töötasude suurenemine, mida ei kata projektipõhiste finantsvahendite kasv, tasutakse asutusele eraldatud tegevustoetuse ja baasfinantseerimise arvelt</w:t>
      </w:r>
      <w:r w:rsidR="00835F35">
        <w:rPr>
          <w:rFonts w:cstheme="minorHAnsi"/>
          <w:bCs/>
          <w:color w:val="212121"/>
        </w:rPr>
        <w:t xml:space="preserve"> </w:t>
      </w:r>
      <w:r w:rsidR="002529B2" w:rsidRPr="00835F35">
        <w:rPr>
          <w:rFonts w:cstheme="minorHAnsi"/>
          <w:bCs/>
          <w:color w:val="FF0000"/>
        </w:rPr>
        <w:t>(vähemalt 3 kuu jooksul)</w:t>
      </w:r>
      <w:r w:rsidR="002529B2">
        <w:rPr>
          <w:rFonts w:cstheme="minorHAnsi"/>
          <w:bCs/>
          <w:color w:val="212121"/>
        </w:rPr>
        <w:t>.</w:t>
      </w:r>
    </w:p>
    <w:p w:rsidR="005B72F0" w:rsidRDefault="005B72F0" w:rsidP="00B341D9">
      <w:pPr>
        <w:pStyle w:val="ListParagraph"/>
        <w:numPr>
          <w:ilvl w:val="0"/>
          <w:numId w:val="19"/>
        </w:numPr>
        <w:jc w:val="both"/>
        <w:rPr>
          <w:bCs/>
        </w:rPr>
      </w:pPr>
      <w:r>
        <w:rPr>
          <w:bCs/>
        </w:rPr>
        <w:t xml:space="preserve">Töötajate töötasu </w:t>
      </w:r>
      <w:r w:rsidR="00362CC4">
        <w:rPr>
          <w:bCs/>
        </w:rPr>
        <w:t>miinimum</w:t>
      </w:r>
      <w:r>
        <w:rPr>
          <w:bCs/>
        </w:rPr>
        <w:t>määrad lepitakse kokku ülikoolide kollektiivlepingutes.</w:t>
      </w:r>
    </w:p>
    <w:p w:rsidR="00A05610" w:rsidRDefault="00A05610" w:rsidP="00596A97">
      <w:pPr>
        <w:rPr>
          <w:b/>
        </w:rPr>
      </w:pPr>
      <w:r w:rsidRPr="00A05610">
        <w:rPr>
          <w:b/>
        </w:rPr>
        <w:t>III PUHKUS</w:t>
      </w:r>
    </w:p>
    <w:p w:rsidR="0005341E" w:rsidRPr="0005341E" w:rsidRDefault="0005341E" w:rsidP="00B341D9">
      <w:pPr>
        <w:jc w:val="both"/>
        <w:rPr>
          <w:b/>
        </w:rPr>
      </w:pPr>
      <w:r w:rsidRPr="0005341E">
        <w:rPr>
          <w:b/>
        </w:rPr>
        <w:t xml:space="preserve">§ 6 </w:t>
      </w:r>
      <w:r>
        <w:rPr>
          <w:b/>
        </w:rPr>
        <w:t>Põhipuhkuse pikkus</w:t>
      </w:r>
    </w:p>
    <w:p w:rsidR="006B5AD7" w:rsidRDefault="0005341E" w:rsidP="00B341D9">
      <w:pPr>
        <w:pStyle w:val="ListParagraph"/>
        <w:numPr>
          <w:ilvl w:val="0"/>
          <w:numId w:val="17"/>
        </w:numPr>
        <w:jc w:val="both"/>
      </w:pPr>
      <w:r>
        <w:t xml:space="preserve">Töötajate põhipuhkuse pikkuseks on </w:t>
      </w:r>
      <w:r w:rsidR="006B5AD7">
        <w:t>vähemalt 35</w:t>
      </w:r>
      <w:r>
        <w:t xml:space="preserve"> kalendripäeva aastas.</w:t>
      </w:r>
    </w:p>
    <w:p w:rsidR="006B5AD7" w:rsidRDefault="006B5AD7" w:rsidP="006B5AD7">
      <w:pPr>
        <w:pStyle w:val="ListParagraph"/>
        <w:numPr>
          <w:ilvl w:val="0"/>
          <w:numId w:val="17"/>
        </w:numPr>
        <w:jc w:val="both"/>
      </w:pPr>
      <w:r>
        <w:t xml:space="preserve">Akadeemiliste töötajate põhipuhkuse pikkuseks on vähemalt 42 kalendripäeva aastas. </w:t>
      </w:r>
    </w:p>
    <w:p w:rsidR="00A05610" w:rsidRDefault="003D69DE" w:rsidP="00B341D9">
      <w:pPr>
        <w:pStyle w:val="ListParagraph"/>
        <w:numPr>
          <w:ilvl w:val="0"/>
          <w:numId w:val="17"/>
        </w:numPr>
        <w:jc w:val="both"/>
      </w:pPr>
      <w:r>
        <w:t>Akadeemilistel t</w:t>
      </w:r>
      <w:r w:rsidR="006B5AD7">
        <w:t>öötajatel, kelle õppetöö maht on vähemalt 20 protsenti tööajast, põhipuhkuse pikkuseks on vähemal 56 kalendripäeva.</w:t>
      </w:r>
    </w:p>
    <w:p w:rsidR="006B5AD7" w:rsidRPr="00596A97" w:rsidRDefault="006B5AD7" w:rsidP="00B341D9">
      <w:pPr>
        <w:pStyle w:val="ListParagraph"/>
        <w:jc w:val="both"/>
      </w:pPr>
    </w:p>
    <w:p w:rsidR="006B5AD7" w:rsidRDefault="0005341E" w:rsidP="00B341D9">
      <w:pPr>
        <w:jc w:val="both"/>
        <w:rPr>
          <w:b/>
          <w:bCs/>
        </w:rPr>
      </w:pPr>
      <w:r>
        <w:rPr>
          <w:b/>
          <w:bCs/>
        </w:rPr>
        <w:t>I</w:t>
      </w:r>
      <w:r w:rsidR="00596A97" w:rsidRPr="00596A97">
        <w:rPr>
          <w:b/>
          <w:bCs/>
        </w:rPr>
        <w:t xml:space="preserve">V </w:t>
      </w:r>
      <w:r w:rsidR="0050004D">
        <w:rPr>
          <w:b/>
          <w:bCs/>
        </w:rPr>
        <w:t>TÖÖKOHA KINDLUS</w:t>
      </w:r>
    </w:p>
    <w:p w:rsidR="00BA17FB" w:rsidRDefault="007A5D5D" w:rsidP="00B341D9">
      <w:pPr>
        <w:jc w:val="both"/>
        <w:rPr>
          <w:b/>
          <w:bCs/>
        </w:rPr>
      </w:pPr>
      <w:r>
        <w:rPr>
          <w:b/>
          <w:bCs/>
        </w:rPr>
        <w:lastRenderedPageBreak/>
        <w:t>§</w:t>
      </w:r>
      <w:r w:rsidR="0050004D">
        <w:rPr>
          <w:b/>
          <w:bCs/>
        </w:rPr>
        <w:t>7</w:t>
      </w:r>
      <w:r w:rsidR="00BA17FB">
        <w:rPr>
          <w:b/>
          <w:bCs/>
        </w:rPr>
        <w:t xml:space="preserve"> Alalise töölepingu eelistamine</w:t>
      </w:r>
    </w:p>
    <w:p w:rsidR="00BA17FB" w:rsidRDefault="00BA17FB" w:rsidP="00BA17FB">
      <w:pPr>
        <w:pStyle w:val="ListParagraph"/>
        <w:numPr>
          <w:ilvl w:val="0"/>
          <w:numId w:val="22"/>
        </w:numPr>
        <w:jc w:val="both"/>
        <w:rPr>
          <w:bCs/>
        </w:rPr>
      </w:pPr>
      <w:r>
        <w:rPr>
          <w:bCs/>
        </w:rPr>
        <w:t xml:space="preserve">Tööandja eelistab </w:t>
      </w:r>
      <w:r w:rsidR="003D69DE">
        <w:rPr>
          <w:bCs/>
        </w:rPr>
        <w:t xml:space="preserve">olukorras, kus seadus võimaldab akadeemilise töötajaga sõlmida tähtajalise töölepingu või võlaõigusliku lepingu, sõlmida </w:t>
      </w:r>
      <w:r>
        <w:rPr>
          <w:bCs/>
        </w:rPr>
        <w:t>tähtajatu tööleping</w:t>
      </w:r>
      <w:r w:rsidR="003D69DE">
        <w:rPr>
          <w:bCs/>
        </w:rPr>
        <w:t xml:space="preserve">, tehes </w:t>
      </w:r>
      <w:r>
        <w:rPr>
          <w:bCs/>
        </w:rPr>
        <w:t>selle</w:t>
      </w:r>
      <w:r w:rsidR="003D69DE">
        <w:rPr>
          <w:bCs/>
        </w:rPr>
        <w:t>s</w:t>
      </w:r>
      <w:r w:rsidR="005A5A63">
        <w:rPr>
          <w:bCs/>
        </w:rPr>
        <w:t xml:space="preserve"> </w:t>
      </w:r>
      <w:r w:rsidR="003D69DE">
        <w:rPr>
          <w:bCs/>
        </w:rPr>
        <w:t xml:space="preserve">osas erandeid </w:t>
      </w:r>
      <w:r>
        <w:rPr>
          <w:bCs/>
        </w:rPr>
        <w:t>ametiühinguga</w:t>
      </w:r>
      <w:r w:rsidR="003D69DE">
        <w:rPr>
          <w:bCs/>
        </w:rPr>
        <w:t xml:space="preserve"> kooskõlastatult</w:t>
      </w:r>
      <w:r>
        <w:rPr>
          <w:bCs/>
        </w:rPr>
        <w:t>.</w:t>
      </w:r>
    </w:p>
    <w:p w:rsidR="00BA17FB" w:rsidRPr="00BA17FB" w:rsidRDefault="00BA17FB" w:rsidP="00BA17FB">
      <w:pPr>
        <w:pStyle w:val="ListParagraph"/>
        <w:numPr>
          <w:ilvl w:val="0"/>
          <w:numId w:val="22"/>
        </w:numPr>
        <w:jc w:val="both"/>
        <w:rPr>
          <w:bCs/>
        </w:rPr>
      </w:pPr>
      <w:r w:rsidRPr="00BA17FB">
        <w:rPr>
          <w:bCs/>
        </w:rPr>
        <w:t xml:space="preserve">Sellise töötasu ja töölepingu vormi korral, mis ei taga akadeemilise töötaja toimetulekut, maksab tööandja vähemalt </w:t>
      </w:r>
      <w:r w:rsidR="00B87389">
        <w:rPr>
          <w:bCs/>
        </w:rPr>
        <w:t xml:space="preserve">pooleteistkordset </w:t>
      </w:r>
      <w:r w:rsidRPr="00BA17FB">
        <w:rPr>
          <w:bCs/>
        </w:rPr>
        <w:t>üleriigilis</w:t>
      </w:r>
      <w:r w:rsidR="00B87389">
        <w:rPr>
          <w:bCs/>
        </w:rPr>
        <w:t>t</w:t>
      </w:r>
      <w:r w:rsidRPr="00BA17FB">
        <w:rPr>
          <w:bCs/>
        </w:rPr>
        <w:t xml:space="preserve"> töötasu miinimumi.</w:t>
      </w:r>
    </w:p>
    <w:p w:rsidR="0050004D" w:rsidRDefault="00BA17FB" w:rsidP="00B341D9">
      <w:pPr>
        <w:jc w:val="both"/>
        <w:rPr>
          <w:b/>
          <w:bCs/>
        </w:rPr>
      </w:pPr>
      <w:r>
        <w:rPr>
          <w:b/>
          <w:bCs/>
        </w:rPr>
        <w:t xml:space="preserve">§8 </w:t>
      </w:r>
      <w:r w:rsidR="0050004D">
        <w:rPr>
          <w:b/>
          <w:bCs/>
        </w:rPr>
        <w:t>Akadeemilise garantii fond</w:t>
      </w:r>
    </w:p>
    <w:p w:rsidR="0090799B" w:rsidRPr="007A5D5D" w:rsidRDefault="0050004D" w:rsidP="0090799B">
      <w:pPr>
        <w:pStyle w:val="ListParagraph"/>
        <w:numPr>
          <w:ilvl w:val="0"/>
          <w:numId w:val="21"/>
        </w:numPr>
        <w:jc w:val="both"/>
        <w:rPr>
          <w:bCs/>
        </w:rPr>
      </w:pPr>
      <w:r>
        <w:rPr>
          <w:bCs/>
        </w:rPr>
        <w:t xml:space="preserve">Pooled alustavad läbirääkimisi </w:t>
      </w:r>
      <w:r w:rsidR="00B87389">
        <w:rPr>
          <w:bCs/>
        </w:rPr>
        <w:t xml:space="preserve">tööandjate poolt rahastatava </w:t>
      </w:r>
      <w:r>
        <w:rPr>
          <w:bCs/>
        </w:rPr>
        <w:t xml:space="preserve">akadeemilise garantii fondi loomiseks, mis tagab akadeemilistele töötajatele vähemalt üleriigilise miinimumtöötasu maksmise </w:t>
      </w:r>
      <w:r w:rsidR="00B87389">
        <w:rPr>
          <w:bCs/>
        </w:rPr>
        <w:t>12</w:t>
      </w:r>
      <w:r>
        <w:rPr>
          <w:bCs/>
        </w:rPr>
        <w:t xml:space="preserve"> kuu jooksul peale teadus</w:t>
      </w:r>
      <w:r w:rsidR="0090799B">
        <w:rPr>
          <w:bCs/>
        </w:rPr>
        <w:t>projekt</w:t>
      </w:r>
      <w:r>
        <w:rPr>
          <w:bCs/>
        </w:rPr>
        <w:t>i lõppemist</w:t>
      </w:r>
      <w:r w:rsidR="00B87389">
        <w:rPr>
          <w:bCs/>
        </w:rPr>
        <w:t xml:space="preserve"> viisil, et see ei kahjusta töötaja võimalusi töötuskindlustussüsteemis</w:t>
      </w:r>
      <w:r>
        <w:rPr>
          <w:bCs/>
        </w:rPr>
        <w:t>.</w:t>
      </w:r>
    </w:p>
    <w:p w:rsidR="0050004D" w:rsidRDefault="0050004D" w:rsidP="00B341D9">
      <w:pPr>
        <w:jc w:val="both"/>
        <w:rPr>
          <w:b/>
          <w:bCs/>
        </w:rPr>
      </w:pPr>
      <w:r>
        <w:rPr>
          <w:b/>
          <w:bCs/>
        </w:rPr>
        <w:t>V AKADEEMILINE KARJÄÄR JA EMERITEERUMINE</w:t>
      </w:r>
    </w:p>
    <w:p w:rsidR="006B5AD7" w:rsidRDefault="00B87389" w:rsidP="00B341D9">
      <w:pPr>
        <w:jc w:val="both"/>
        <w:rPr>
          <w:b/>
          <w:bCs/>
        </w:rPr>
      </w:pPr>
      <w:r>
        <w:rPr>
          <w:b/>
          <w:bCs/>
        </w:rPr>
        <w:t xml:space="preserve">§ 9 </w:t>
      </w:r>
      <w:r w:rsidR="00312AC6">
        <w:rPr>
          <w:b/>
          <w:bCs/>
        </w:rPr>
        <w:t>Karjäärimudelite ühtlustamine</w:t>
      </w:r>
    </w:p>
    <w:p w:rsidR="00312AC6" w:rsidRDefault="00312AC6" w:rsidP="00312AC6">
      <w:pPr>
        <w:pStyle w:val="ListParagraph"/>
        <w:numPr>
          <w:ilvl w:val="0"/>
          <w:numId w:val="23"/>
        </w:numPr>
        <w:jc w:val="both"/>
        <w:rPr>
          <w:bCs/>
        </w:rPr>
      </w:pPr>
      <w:r w:rsidRPr="00312AC6">
        <w:rPr>
          <w:bCs/>
        </w:rPr>
        <w:t xml:space="preserve">Pooled alustavad läbirääkimisi ülikoolideülese </w:t>
      </w:r>
      <w:r w:rsidR="008C3AD6">
        <w:rPr>
          <w:bCs/>
        </w:rPr>
        <w:t xml:space="preserve">motiveeriva </w:t>
      </w:r>
      <w:r w:rsidRPr="00312AC6">
        <w:rPr>
          <w:bCs/>
        </w:rPr>
        <w:t>karjäärimudeli loomiseks</w:t>
      </w:r>
      <w:r w:rsidR="008C3AD6">
        <w:rPr>
          <w:bCs/>
        </w:rPr>
        <w:t xml:space="preserve"> kõi</w:t>
      </w:r>
      <w:r w:rsidR="00FA00C9">
        <w:rPr>
          <w:bCs/>
        </w:rPr>
        <w:t>gi</w:t>
      </w:r>
      <w:r w:rsidR="008C3AD6">
        <w:rPr>
          <w:bCs/>
        </w:rPr>
        <w:t>le akadeemilistele töötajatele</w:t>
      </w:r>
      <w:r w:rsidRPr="00312AC6">
        <w:rPr>
          <w:bCs/>
        </w:rPr>
        <w:t>, mis võimaldab sujuvat liikumist ülikoolide vahel ning liikumist ülikoolide, erasektori ja avaliku sektori vahel.</w:t>
      </w:r>
    </w:p>
    <w:p w:rsidR="00312AC6" w:rsidRPr="00312AC6" w:rsidRDefault="00312AC6" w:rsidP="00312AC6">
      <w:pPr>
        <w:jc w:val="both"/>
        <w:rPr>
          <w:b/>
          <w:bCs/>
        </w:rPr>
      </w:pPr>
      <w:r w:rsidRPr="00312AC6">
        <w:rPr>
          <w:b/>
          <w:bCs/>
        </w:rPr>
        <w:t>§ 10 Emeriteerumine</w:t>
      </w:r>
    </w:p>
    <w:p w:rsidR="0050004D" w:rsidRPr="007A5D5D" w:rsidRDefault="008C3AD6" w:rsidP="00B341D9">
      <w:pPr>
        <w:pStyle w:val="ListParagraph"/>
        <w:numPr>
          <w:ilvl w:val="0"/>
          <w:numId w:val="24"/>
        </w:numPr>
        <w:jc w:val="both"/>
        <w:rPr>
          <w:bCs/>
        </w:rPr>
      </w:pPr>
      <w:r>
        <w:rPr>
          <w:bCs/>
        </w:rPr>
        <w:t xml:space="preserve">Töötajate väärtustamiseks tagavad ülikoolid akadeemilistele töötajatele teadus- ja </w:t>
      </w:r>
      <w:r w:rsidR="00092EAE">
        <w:rPr>
          <w:bCs/>
        </w:rPr>
        <w:t>õppe</w:t>
      </w:r>
      <w:r>
        <w:rPr>
          <w:bCs/>
        </w:rPr>
        <w:t>tööstaažiga vähemalt 10 aastat emeriteerumi</w:t>
      </w:r>
      <w:r w:rsidR="00092EAE">
        <w:rPr>
          <w:bCs/>
        </w:rPr>
        <w:t>s</w:t>
      </w:r>
      <w:r>
        <w:rPr>
          <w:bCs/>
        </w:rPr>
        <w:t>e, millega kaasneb emeriiditasu.</w:t>
      </w:r>
    </w:p>
    <w:p w:rsidR="00596A97" w:rsidRDefault="00092EAE" w:rsidP="00B341D9">
      <w:pPr>
        <w:jc w:val="both"/>
        <w:rPr>
          <w:b/>
          <w:bCs/>
        </w:rPr>
      </w:pPr>
      <w:r>
        <w:rPr>
          <w:b/>
          <w:bCs/>
        </w:rPr>
        <w:t xml:space="preserve">VI </w:t>
      </w:r>
      <w:r w:rsidR="00596A97" w:rsidRPr="00596A97">
        <w:rPr>
          <w:b/>
          <w:bCs/>
        </w:rPr>
        <w:t xml:space="preserve">TÖÖANDJA JA AMETIÜHINGU VAHELISED SUHTED </w:t>
      </w:r>
    </w:p>
    <w:p w:rsidR="00D40721" w:rsidRDefault="00D40721" w:rsidP="00B341D9">
      <w:pPr>
        <w:jc w:val="both"/>
        <w:rPr>
          <w:b/>
          <w:bCs/>
        </w:rPr>
      </w:pPr>
      <w:r>
        <w:rPr>
          <w:b/>
          <w:bCs/>
        </w:rPr>
        <w:t xml:space="preserve">§ </w:t>
      </w:r>
      <w:r w:rsidR="008C3AD6">
        <w:rPr>
          <w:b/>
          <w:bCs/>
        </w:rPr>
        <w:t>11</w:t>
      </w:r>
      <w:r w:rsidR="00FA00C9">
        <w:rPr>
          <w:b/>
          <w:bCs/>
        </w:rPr>
        <w:t xml:space="preserve"> </w:t>
      </w:r>
      <w:r w:rsidR="00092EAE">
        <w:rPr>
          <w:b/>
          <w:bCs/>
        </w:rPr>
        <w:t>Demokraatlik juhtimine</w:t>
      </w:r>
    </w:p>
    <w:p w:rsidR="00092EAE" w:rsidRDefault="00092EAE" w:rsidP="00D40721">
      <w:pPr>
        <w:pStyle w:val="ListParagraph"/>
        <w:numPr>
          <w:ilvl w:val="0"/>
          <w:numId w:val="20"/>
        </w:numPr>
        <w:jc w:val="both"/>
      </w:pPr>
      <w:r>
        <w:t xml:space="preserve">Akadeemilise vabaduse ja motiveeriva töökeskkonna tagamiseks kaasatakse ametiühingute esindajad ülikoolide </w:t>
      </w:r>
      <w:r w:rsidR="00AE5AF6">
        <w:t>otsustuskogudesse (</w:t>
      </w:r>
      <w:r>
        <w:t>nõukogu</w:t>
      </w:r>
      <w:r w:rsidR="00AE5AF6">
        <w:t>, senat jne.)</w:t>
      </w:r>
      <w:r>
        <w:t xml:space="preserve"> vähemalt sõnaõigusega.</w:t>
      </w:r>
    </w:p>
    <w:p w:rsidR="00D40721" w:rsidRPr="00D40721" w:rsidRDefault="00F26366" w:rsidP="00D40721">
      <w:pPr>
        <w:pStyle w:val="ListParagraph"/>
        <w:numPr>
          <w:ilvl w:val="0"/>
          <w:numId w:val="20"/>
        </w:numPr>
        <w:jc w:val="both"/>
      </w:pPr>
      <w:r>
        <w:t>Tööandjad informeerivad ametiühinguid</w:t>
      </w:r>
      <w:r w:rsidR="00A30BC9">
        <w:t xml:space="preserve"> õigeaegselt</w:t>
      </w:r>
      <w:r w:rsidR="007A5D5D">
        <w:t xml:space="preserve"> </w:t>
      </w:r>
      <w:r w:rsidR="00D479A6">
        <w:t xml:space="preserve">ja ennetavalt </w:t>
      </w:r>
      <w:r w:rsidR="00A30BC9">
        <w:t>kõigist</w:t>
      </w:r>
      <w:r w:rsidR="00CD70C0">
        <w:t xml:space="preserve"> tööandja</w:t>
      </w:r>
      <w:r w:rsidR="00A30BC9">
        <w:t xml:space="preserve"> kavandatavatest muudatustest</w:t>
      </w:r>
      <w:r w:rsidR="00D479A6">
        <w:t>, mis puudutavad tööandja struktuuri, töötamise tingimusi ja</w:t>
      </w:r>
      <w:r w:rsidR="00CD70C0">
        <w:t xml:space="preserve"> uute töökohtade loomist või töökohtade koondamist.</w:t>
      </w:r>
      <w:r w:rsidR="00D479A6">
        <w:t xml:space="preserve"> Ametiühingu taotlusel</w:t>
      </w:r>
      <w:r w:rsidR="00FA00C9">
        <w:t xml:space="preserve"> </w:t>
      </w:r>
      <w:r w:rsidR="00CD70C0">
        <w:t>kuulatakse nende seisukoht ära ning antakse eriarvamuste kohta põhjendatud vastus</w:t>
      </w:r>
      <w:r w:rsidR="00A30BC9">
        <w:t>.</w:t>
      </w:r>
    </w:p>
    <w:p w:rsidR="00596A97" w:rsidRPr="00596A97" w:rsidRDefault="00596A97" w:rsidP="00B341D9">
      <w:pPr>
        <w:jc w:val="both"/>
      </w:pPr>
      <w:r w:rsidRPr="00596A97">
        <w:rPr>
          <w:b/>
          <w:bCs/>
        </w:rPr>
        <w:t xml:space="preserve">§ </w:t>
      </w:r>
      <w:r w:rsidR="00092EAE">
        <w:rPr>
          <w:b/>
          <w:bCs/>
        </w:rPr>
        <w:t>12</w:t>
      </w:r>
      <w:r w:rsidRPr="00596A97">
        <w:rPr>
          <w:b/>
          <w:bCs/>
        </w:rPr>
        <w:t xml:space="preserve"> Liikmemaksude arvestus </w:t>
      </w:r>
    </w:p>
    <w:p w:rsidR="00CD70C0" w:rsidRDefault="00CD70C0" w:rsidP="00CD70C0">
      <w:pPr>
        <w:pStyle w:val="PlainText"/>
        <w:numPr>
          <w:ilvl w:val="0"/>
          <w:numId w:val="13"/>
        </w:numPr>
      </w:pPr>
      <w:r>
        <w:t xml:space="preserve">Tööandja peab talle ametiühingu poolt teatatud ametiühingu liikmete töötasudest kinni ametiühingu liikmemaksud ja kannab need üle ametiühingu arvelduskontole.   </w:t>
      </w:r>
    </w:p>
    <w:p w:rsidR="00596A97" w:rsidRDefault="00CD70C0" w:rsidP="00CD70C0">
      <w:pPr>
        <w:pStyle w:val="PlainText"/>
        <w:numPr>
          <w:ilvl w:val="0"/>
          <w:numId w:val="13"/>
        </w:numPr>
      </w:pPr>
      <w:r>
        <w:t>Ametiühing informeerib tööandja raamatupidamist muudatustest liikmete nimekirjas, kelle töötasudelt liikmemaksu tuleks kinni pidada.</w:t>
      </w:r>
    </w:p>
    <w:p w:rsidR="00CD70C0" w:rsidRPr="00596A97" w:rsidRDefault="00CD70C0" w:rsidP="00CD70C0">
      <w:pPr>
        <w:pStyle w:val="PlainText"/>
        <w:ind w:left="720"/>
      </w:pPr>
    </w:p>
    <w:p w:rsidR="00596A97" w:rsidRPr="00596A97" w:rsidRDefault="00F26366" w:rsidP="00B341D9">
      <w:pPr>
        <w:jc w:val="both"/>
      </w:pPr>
      <w:r>
        <w:rPr>
          <w:b/>
          <w:bCs/>
        </w:rPr>
        <w:t xml:space="preserve">§ </w:t>
      </w:r>
      <w:r w:rsidR="00092EAE">
        <w:rPr>
          <w:b/>
          <w:bCs/>
        </w:rPr>
        <w:t>13</w:t>
      </w:r>
      <w:r w:rsidR="00596A97" w:rsidRPr="00596A97">
        <w:rPr>
          <w:b/>
          <w:bCs/>
        </w:rPr>
        <w:t xml:space="preserve"> Ametiühingu koosolekutel, koolituses ja ametiühingu organite töös osalemine </w:t>
      </w:r>
    </w:p>
    <w:p w:rsidR="00596A97" w:rsidRPr="00596A97" w:rsidRDefault="00596A97" w:rsidP="00B341D9">
      <w:pPr>
        <w:numPr>
          <w:ilvl w:val="0"/>
          <w:numId w:val="14"/>
        </w:numPr>
        <w:jc w:val="both"/>
      </w:pPr>
      <w:r w:rsidRPr="00596A97">
        <w:t xml:space="preserve">Ametiühingu koosolekuid peetakse </w:t>
      </w:r>
      <w:r w:rsidR="00AE5AF6">
        <w:t xml:space="preserve">võimalusel </w:t>
      </w:r>
      <w:r w:rsidRPr="00596A97">
        <w:t>ajal, mil sellega ei kaasne tööprotsessi katkemist.</w:t>
      </w:r>
    </w:p>
    <w:p w:rsidR="00B341D9" w:rsidRPr="007A5D5D" w:rsidRDefault="00596A97" w:rsidP="00B341D9">
      <w:pPr>
        <w:numPr>
          <w:ilvl w:val="0"/>
          <w:numId w:val="14"/>
        </w:numPr>
        <w:jc w:val="both"/>
      </w:pPr>
      <w:r w:rsidRPr="00596A97">
        <w:t xml:space="preserve">Tööandja võimaldab ametiühingu liikmele ametiühingu poolt esitatud kirjalike kutsete alusel aastas vähemalt viis tööst vaba päeva osalemiseks ametiühingu poolt korraldatavas koolituses või ametiühingute organite töös tingimusel, et sellega ei kaasne olulisi takistusi </w:t>
      </w:r>
      <w:r w:rsidRPr="00596A97">
        <w:lastRenderedPageBreak/>
        <w:t>tööandja tegevuses. Käesoleva punkti alusel antavatel tööst vabadel päevadel säilitatakse töötajale tema keskmine palk.</w:t>
      </w:r>
    </w:p>
    <w:p w:rsidR="00596A97" w:rsidRPr="00596A97" w:rsidRDefault="00596A97" w:rsidP="00B341D9">
      <w:pPr>
        <w:jc w:val="both"/>
      </w:pPr>
      <w:r w:rsidRPr="00596A97">
        <w:rPr>
          <w:b/>
          <w:bCs/>
        </w:rPr>
        <w:t>VI</w:t>
      </w:r>
      <w:r w:rsidR="00AE5AF6">
        <w:rPr>
          <w:b/>
          <w:bCs/>
        </w:rPr>
        <w:t>I</w:t>
      </w:r>
      <w:r w:rsidRPr="00596A97">
        <w:rPr>
          <w:b/>
          <w:bCs/>
        </w:rPr>
        <w:t xml:space="preserve"> LÕPPSÄTTED </w:t>
      </w:r>
    </w:p>
    <w:p w:rsidR="00596A97" w:rsidRPr="00596A97" w:rsidRDefault="00FC7D01" w:rsidP="00B341D9">
      <w:pPr>
        <w:jc w:val="both"/>
      </w:pPr>
      <w:r>
        <w:rPr>
          <w:b/>
          <w:bCs/>
        </w:rPr>
        <w:t xml:space="preserve">§ </w:t>
      </w:r>
      <w:r w:rsidR="00F26366">
        <w:rPr>
          <w:b/>
          <w:bCs/>
        </w:rPr>
        <w:t>1</w:t>
      </w:r>
      <w:r w:rsidR="00AE5AF6">
        <w:rPr>
          <w:b/>
          <w:bCs/>
        </w:rPr>
        <w:t>4</w:t>
      </w:r>
      <w:r w:rsidR="00081BA1">
        <w:rPr>
          <w:b/>
          <w:bCs/>
        </w:rPr>
        <w:t xml:space="preserve"> </w:t>
      </w:r>
      <w:r w:rsidR="00596A97" w:rsidRPr="00596A97">
        <w:rPr>
          <w:b/>
          <w:bCs/>
        </w:rPr>
        <w:t xml:space="preserve">Üldtöökokkuleppe registreerimine, laiendamine ja lisad </w:t>
      </w:r>
    </w:p>
    <w:p w:rsidR="00596A97" w:rsidRPr="00596A97" w:rsidRDefault="00B341D9" w:rsidP="00B341D9">
      <w:pPr>
        <w:numPr>
          <w:ilvl w:val="0"/>
          <w:numId w:val="16"/>
        </w:numPr>
        <w:jc w:val="both"/>
      </w:pPr>
      <w:r>
        <w:t>U</w:t>
      </w:r>
      <w:r w:rsidR="00081BA1">
        <w:t>NIVERSITAS</w:t>
      </w:r>
      <w:r w:rsidR="007A5D5D">
        <w:t xml:space="preserve"> esitab ü</w:t>
      </w:r>
      <w:r w:rsidR="00596A97" w:rsidRPr="00596A97">
        <w:t>ldtöökokkuleppe registreerimiseks Sotsiaalministeeriumi kollektiivlepingute andmekogus.</w:t>
      </w:r>
    </w:p>
    <w:p w:rsidR="00596A97" w:rsidRPr="00596A97" w:rsidRDefault="007A5D5D" w:rsidP="00B341D9">
      <w:pPr>
        <w:numPr>
          <w:ilvl w:val="0"/>
          <w:numId w:val="16"/>
        </w:numPr>
        <w:jc w:val="both"/>
      </w:pPr>
      <w:r>
        <w:t>Pooled pöörduvad ühiselt s</w:t>
      </w:r>
      <w:r w:rsidR="00596A97" w:rsidRPr="00596A97">
        <w:t>otsi</w:t>
      </w:r>
      <w:r>
        <w:t>aalministri poole ettepanekuga ü</w:t>
      </w:r>
      <w:r w:rsidR="00596A97" w:rsidRPr="00596A97">
        <w:t xml:space="preserve">ldtöökokkuleppe peatükkide II </w:t>
      </w:r>
      <w:r w:rsidR="002C135D">
        <w:t xml:space="preserve">Töötasu ja </w:t>
      </w:r>
      <w:r w:rsidR="00596A97" w:rsidRPr="00596A97">
        <w:t xml:space="preserve"> III </w:t>
      </w:r>
      <w:r w:rsidR="002C135D">
        <w:t>Puhkus</w:t>
      </w:r>
      <w:r>
        <w:t xml:space="preserve"> laiendamiseks vastavalt k</w:t>
      </w:r>
      <w:r w:rsidR="00596A97" w:rsidRPr="00596A97">
        <w:t>ollektiivlepingu seaduse paragrahvile 4 lg 4.</w:t>
      </w:r>
    </w:p>
    <w:p w:rsidR="00596A97" w:rsidRPr="00596A97" w:rsidRDefault="00596A97" w:rsidP="00B341D9">
      <w:pPr>
        <w:numPr>
          <w:ilvl w:val="0"/>
          <w:numId w:val="16"/>
        </w:numPr>
        <w:jc w:val="both"/>
      </w:pPr>
      <w:r w:rsidRPr="00596A97">
        <w:t>Üldtöökokkuleppe tekst on koostatud kahes</w:t>
      </w:r>
      <w:r w:rsidR="00081BA1">
        <w:t xml:space="preserve"> </w:t>
      </w:r>
      <w:r w:rsidRPr="00596A97">
        <w:t>võrdset juriidilist jõudu omavas eksemplaris, millest üks jääb kummalegi allakirjutanule.</w:t>
      </w:r>
    </w:p>
    <w:p w:rsidR="00596A97" w:rsidRPr="00596A97" w:rsidRDefault="00596A97" w:rsidP="00B341D9">
      <w:pPr>
        <w:jc w:val="both"/>
      </w:pPr>
      <w:r w:rsidRPr="00596A97">
        <w:t> </w:t>
      </w:r>
    </w:p>
    <w:p w:rsidR="00596A97" w:rsidRPr="00596A97" w:rsidRDefault="00596A97" w:rsidP="00596A97">
      <w:r w:rsidRPr="00596A97">
        <w:t>Tallinnas,</w:t>
      </w:r>
      <w:r w:rsidR="00081BA1">
        <w:t xml:space="preserve"> </w:t>
      </w:r>
      <w:r w:rsidR="002C135D">
        <w:t>...............................</w:t>
      </w:r>
      <w:r w:rsidRPr="00596A97">
        <w:t>. a.</w:t>
      </w:r>
    </w:p>
    <w:p w:rsidR="00596A97" w:rsidRPr="00596A97" w:rsidRDefault="00596A97" w:rsidP="00596A97">
      <w:r w:rsidRPr="00596A97">
        <w:t> </w:t>
      </w:r>
    </w:p>
    <w:p w:rsidR="00596A97" w:rsidRPr="00596A97" w:rsidRDefault="00F26366" w:rsidP="00596A97">
      <w:r>
        <w:t>Poolte kontaktandmed</w:t>
      </w:r>
      <w:r w:rsidR="00B668B4">
        <w:t>:</w:t>
      </w:r>
      <w:r w:rsidR="00596A97" w:rsidRPr="00596A97">
        <w:t> </w:t>
      </w:r>
    </w:p>
    <w:p w:rsidR="0093446C" w:rsidRDefault="0093446C" w:rsidP="00AE5AF6">
      <w:pPr>
        <w:tabs>
          <w:tab w:val="left" w:pos="6085"/>
        </w:tabs>
      </w:pPr>
    </w:p>
    <w:p w:rsidR="00F26366" w:rsidRDefault="00D40721" w:rsidP="00AE5AF6">
      <w:pPr>
        <w:tabs>
          <w:tab w:val="left" w:pos="6085"/>
        </w:tabs>
      </w:pPr>
      <w:r>
        <w:t xml:space="preserve">Rektorite Nõukogu                                              </w:t>
      </w:r>
      <w:r w:rsidR="00AE5AF6">
        <w:tab/>
        <w:t>U</w:t>
      </w:r>
      <w:r w:rsidR="00081BA1">
        <w:t>NIVERSITAS</w:t>
      </w:r>
    </w:p>
    <w:p w:rsidR="0093446C" w:rsidRDefault="0093446C" w:rsidP="0093446C">
      <w:pPr>
        <w:tabs>
          <w:tab w:val="left" w:pos="6085"/>
        </w:tabs>
      </w:pPr>
      <w:r>
        <w:t>Reg nr 80139321</w:t>
      </w:r>
      <w:r>
        <w:tab/>
        <w:t>Reg nr 80053803</w:t>
      </w:r>
    </w:p>
    <w:p w:rsidR="0093446C" w:rsidRDefault="002F3E22" w:rsidP="0093446C">
      <w:pPr>
        <w:tabs>
          <w:tab w:val="left" w:pos="6085"/>
        </w:tabs>
      </w:pPr>
      <w:hyperlink r:id="rId5" w:history="1">
        <w:r w:rsidR="00081BA1" w:rsidRPr="00081BA1">
          <w:t>hanna.kanep@ern.ee</w:t>
        </w:r>
      </w:hyperlink>
      <w:r w:rsidR="0093446C">
        <w:tab/>
        <w:t>universitas@universitas.ee</w:t>
      </w:r>
    </w:p>
    <w:p w:rsidR="00F26366" w:rsidRDefault="0093446C" w:rsidP="0093446C">
      <w:pPr>
        <w:tabs>
          <w:tab w:val="left" w:pos="6085"/>
        </w:tabs>
      </w:pPr>
      <w:r>
        <w:t>Uppsala 4</w:t>
      </w:r>
      <w:r>
        <w:tab/>
        <w:t>Ehitajate tee 5</w:t>
      </w:r>
    </w:p>
    <w:p w:rsidR="0093446C" w:rsidRDefault="0093446C" w:rsidP="00081BA1">
      <w:pPr>
        <w:tabs>
          <w:tab w:val="left" w:pos="6085"/>
        </w:tabs>
      </w:pPr>
      <w:r>
        <w:t>Tartu</w:t>
      </w:r>
      <w:r w:rsidR="00081BA1">
        <w:tab/>
        <w:t>Tallinn</w:t>
      </w:r>
      <w:r w:rsidR="00081BA1">
        <w:tab/>
      </w:r>
      <w:r w:rsidR="00081BA1">
        <w:tab/>
      </w:r>
      <w:r w:rsidR="00081BA1">
        <w:tab/>
      </w:r>
      <w:r w:rsidR="00081BA1">
        <w:tab/>
      </w:r>
      <w:r w:rsidR="00081BA1">
        <w:tab/>
      </w:r>
      <w:r w:rsidR="00081BA1">
        <w:tab/>
      </w:r>
    </w:p>
    <w:p w:rsidR="00F26366" w:rsidRDefault="00F26366" w:rsidP="00596A97"/>
    <w:p w:rsidR="00596A97" w:rsidRPr="00596A97" w:rsidRDefault="00596A97" w:rsidP="00596A97">
      <w:r w:rsidRPr="00596A97">
        <w:t> </w:t>
      </w:r>
    </w:p>
    <w:p w:rsidR="002C135D" w:rsidRDefault="002C135D" w:rsidP="00596A97">
      <w:pPr>
        <w:rPr>
          <w:b/>
        </w:rPr>
      </w:pPr>
    </w:p>
    <w:p w:rsidR="002C135D" w:rsidRDefault="00835F35" w:rsidP="00596A97">
      <w:pPr>
        <w:rPr>
          <w:b/>
        </w:rPr>
      </w:pPr>
      <w:r>
        <w:rPr>
          <w:b/>
        </w:rPr>
        <w:t>All</w:t>
      </w:r>
      <w:r w:rsidR="00AE5AF6">
        <w:rPr>
          <w:b/>
        </w:rPr>
        <w:t>kirjad:</w:t>
      </w:r>
    </w:p>
    <w:p w:rsidR="00596A97" w:rsidRPr="00596A97" w:rsidRDefault="00596A97" w:rsidP="00596A97"/>
    <w:sectPr w:rsidR="00596A97" w:rsidRPr="00596A97" w:rsidSect="006159B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53702"/>
    <w:multiLevelType w:val="hybridMultilevel"/>
    <w:tmpl w:val="5E1CF3E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0D3F521D"/>
    <w:multiLevelType w:val="multilevel"/>
    <w:tmpl w:val="CD7C8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296015"/>
    <w:multiLevelType w:val="hybridMultilevel"/>
    <w:tmpl w:val="6D3E431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237F719F"/>
    <w:multiLevelType w:val="multilevel"/>
    <w:tmpl w:val="5150F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A67186"/>
    <w:multiLevelType w:val="multilevel"/>
    <w:tmpl w:val="D3E47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7B509C"/>
    <w:multiLevelType w:val="multilevel"/>
    <w:tmpl w:val="D752EB60"/>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7A0D67"/>
    <w:multiLevelType w:val="hybridMultilevel"/>
    <w:tmpl w:val="59068D4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nsid w:val="2E702C33"/>
    <w:multiLevelType w:val="multilevel"/>
    <w:tmpl w:val="C5387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7945C79"/>
    <w:multiLevelType w:val="hybridMultilevel"/>
    <w:tmpl w:val="C334404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nsid w:val="3B8063FA"/>
    <w:multiLevelType w:val="hybridMultilevel"/>
    <w:tmpl w:val="E4F2B68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nsid w:val="3DA5142F"/>
    <w:multiLevelType w:val="hybridMultilevel"/>
    <w:tmpl w:val="26726FD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nsid w:val="3DBA3B0C"/>
    <w:multiLevelType w:val="hybridMultilevel"/>
    <w:tmpl w:val="CECC089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nsid w:val="47815D30"/>
    <w:multiLevelType w:val="multilevel"/>
    <w:tmpl w:val="6AF498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92D794D"/>
    <w:multiLevelType w:val="multilevel"/>
    <w:tmpl w:val="87F09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E845A66"/>
    <w:multiLevelType w:val="multilevel"/>
    <w:tmpl w:val="6660E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3A47778"/>
    <w:multiLevelType w:val="multilevel"/>
    <w:tmpl w:val="069CE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C9041DA"/>
    <w:multiLevelType w:val="multilevel"/>
    <w:tmpl w:val="0C685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CD23C54"/>
    <w:multiLevelType w:val="multilevel"/>
    <w:tmpl w:val="21D44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936188D"/>
    <w:multiLevelType w:val="multilevel"/>
    <w:tmpl w:val="291A4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AC563AB"/>
    <w:multiLevelType w:val="multilevel"/>
    <w:tmpl w:val="C310B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EA04719"/>
    <w:multiLevelType w:val="multilevel"/>
    <w:tmpl w:val="942CD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1E2427E"/>
    <w:multiLevelType w:val="multilevel"/>
    <w:tmpl w:val="542A20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5576561"/>
    <w:multiLevelType w:val="multilevel"/>
    <w:tmpl w:val="FD763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7EF4DEB"/>
    <w:multiLevelType w:val="multilevel"/>
    <w:tmpl w:val="0994C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CC60191"/>
    <w:multiLevelType w:val="hybridMultilevel"/>
    <w:tmpl w:val="F97A438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7"/>
  </w:num>
  <w:num w:numId="2">
    <w:abstractNumId w:val="23"/>
  </w:num>
  <w:num w:numId="3">
    <w:abstractNumId w:val="5"/>
  </w:num>
  <w:num w:numId="4">
    <w:abstractNumId w:val="19"/>
  </w:num>
  <w:num w:numId="5">
    <w:abstractNumId w:val="3"/>
  </w:num>
  <w:num w:numId="6">
    <w:abstractNumId w:val="1"/>
  </w:num>
  <w:num w:numId="7">
    <w:abstractNumId w:val="21"/>
  </w:num>
  <w:num w:numId="8">
    <w:abstractNumId w:val="15"/>
  </w:num>
  <w:num w:numId="9">
    <w:abstractNumId w:val="17"/>
  </w:num>
  <w:num w:numId="10">
    <w:abstractNumId w:val="20"/>
  </w:num>
  <w:num w:numId="11">
    <w:abstractNumId w:val="18"/>
  </w:num>
  <w:num w:numId="12">
    <w:abstractNumId w:val="14"/>
  </w:num>
  <w:num w:numId="13">
    <w:abstractNumId w:val="13"/>
  </w:num>
  <w:num w:numId="14">
    <w:abstractNumId w:val="16"/>
  </w:num>
  <w:num w:numId="15">
    <w:abstractNumId w:val="4"/>
  </w:num>
  <w:num w:numId="16">
    <w:abstractNumId w:val="22"/>
  </w:num>
  <w:num w:numId="17">
    <w:abstractNumId w:val="2"/>
  </w:num>
  <w:num w:numId="18">
    <w:abstractNumId w:val="10"/>
  </w:num>
  <w:num w:numId="19">
    <w:abstractNumId w:val="24"/>
  </w:num>
  <w:num w:numId="20">
    <w:abstractNumId w:val="6"/>
  </w:num>
  <w:num w:numId="21">
    <w:abstractNumId w:val="0"/>
  </w:num>
  <w:num w:numId="22">
    <w:abstractNumId w:val="11"/>
  </w:num>
  <w:num w:numId="23">
    <w:abstractNumId w:val="9"/>
  </w:num>
  <w:num w:numId="24">
    <w:abstractNumId w:val="8"/>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596A97"/>
    <w:rsid w:val="00015EF0"/>
    <w:rsid w:val="0005341E"/>
    <w:rsid w:val="00081BA1"/>
    <w:rsid w:val="00084FE8"/>
    <w:rsid w:val="00092EAE"/>
    <w:rsid w:val="000A2890"/>
    <w:rsid w:val="000C54B1"/>
    <w:rsid w:val="00124A9F"/>
    <w:rsid w:val="00153BB9"/>
    <w:rsid w:val="0016592D"/>
    <w:rsid w:val="001A17EB"/>
    <w:rsid w:val="00252629"/>
    <w:rsid w:val="002529B2"/>
    <w:rsid w:val="002C135D"/>
    <w:rsid w:val="002E6346"/>
    <w:rsid w:val="002F3E22"/>
    <w:rsid w:val="00312AC6"/>
    <w:rsid w:val="00362CC4"/>
    <w:rsid w:val="00375C3A"/>
    <w:rsid w:val="003D69DE"/>
    <w:rsid w:val="003E2EDB"/>
    <w:rsid w:val="004C5544"/>
    <w:rsid w:val="0050004D"/>
    <w:rsid w:val="00545A0C"/>
    <w:rsid w:val="00557416"/>
    <w:rsid w:val="00596A97"/>
    <w:rsid w:val="005A5A63"/>
    <w:rsid w:val="005B72F0"/>
    <w:rsid w:val="00606019"/>
    <w:rsid w:val="006159B3"/>
    <w:rsid w:val="00620633"/>
    <w:rsid w:val="006B5AD7"/>
    <w:rsid w:val="00726362"/>
    <w:rsid w:val="0078026D"/>
    <w:rsid w:val="007A5D5D"/>
    <w:rsid w:val="00824530"/>
    <w:rsid w:val="00835F35"/>
    <w:rsid w:val="00850475"/>
    <w:rsid w:val="008C3AD6"/>
    <w:rsid w:val="0090799B"/>
    <w:rsid w:val="009103C8"/>
    <w:rsid w:val="00920AE1"/>
    <w:rsid w:val="0093446C"/>
    <w:rsid w:val="009962E0"/>
    <w:rsid w:val="009F6421"/>
    <w:rsid w:val="00A02238"/>
    <w:rsid w:val="00A05610"/>
    <w:rsid w:val="00A30BC9"/>
    <w:rsid w:val="00A453EC"/>
    <w:rsid w:val="00A45B88"/>
    <w:rsid w:val="00AA43CF"/>
    <w:rsid w:val="00AE5AF6"/>
    <w:rsid w:val="00AF6A82"/>
    <w:rsid w:val="00B20669"/>
    <w:rsid w:val="00B31E16"/>
    <w:rsid w:val="00B341D9"/>
    <w:rsid w:val="00B668B4"/>
    <w:rsid w:val="00B87389"/>
    <w:rsid w:val="00BA17FB"/>
    <w:rsid w:val="00C544ED"/>
    <w:rsid w:val="00C853E4"/>
    <w:rsid w:val="00C901E0"/>
    <w:rsid w:val="00CD70C0"/>
    <w:rsid w:val="00D1031C"/>
    <w:rsid w:val="00D40721"/>
    <w:rsid w:val="00D479A6"/>
    <w:rsid w:val="00E24AA1"/>
    <w:rsid w:val="00EF776D"/>
    <w:rsid w:val="00F26366"/>
    <w:rsid w:val="00FA00C9"/>
    <w:rsid w:val="00FC7D01"/>
    <w:rsid w:val="00FE4FD6"/>
  </w:rsids>
  <m:mathPr>
    <m:mathFont m:val="Cambria Math"/>
    <m:brkBin m:val="before"/>
    <m:brkBinSub m:val="--"/>
    <m:smallFrac/>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9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610"/>
    <w:pPr>
      <w:ind w:left="720"/>
      <w:contextualSpacing/>
    </w:pPr>
  </w:style>
  <w:style w:type="table" w:styleId="TableGrid">
    <w:name w:val="Table Grid"/>
    <w:basedOn w:val="TableNormal"/>
    <w:uiPriority w:val="39"/>
    <w:rsid w:val="00053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CD70C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D70C0"/>
    <w:rPr>
      <w:rFonts w:ascii="Calibri" w:hAnsi="Calibri"/>
      <w:szCs w:val="21"/>
    </w:rPr>
  </w:style>
  <w:style w:type="character" w:styleId="Strong">
    <w:name w:val="Strong"/>
    <w:basedOn w:val="DefaultParagraphFont"/>
    <w:uiPriority w:val="22"/>
    <w:qFormat/>
    <w:rsid w:val="00081BA1"/>
    <w:rPr>
      <w:b/>
      <w:bCs/>
    </w:rPr>
  </w:style>
  <w:style w:type="character" w:styleId="Hyperlink">
    <w:name w:val="Hyperlink"/>
    <w:basedOn w:val="DefaultParagraphFont"/>
    <w:uiPriority w:val="99"/>
    <w:semiHidden/>
    <w:unhideWhenUsed/>
    <w:rsid w:val="00081BA1"/>
    <w:rPr>
      <w:color w:val="0000FF"/>
      <w:u w:val="single"/>
    </w:rPr>
  </w:style>
</w:styles>
</file>

<file path=word/webSettings.xml><?xml version="1.0" encoding="utf-8"?>
<w:webSettings xmlns:r="http://schemas.openxmlformats.org/officeDocument/2006/relationships" xmlns:w="http://schemas.openxmlformats.org/wordprocessingml/2006/main">
  <w:divs>
    <w:div w:id="264045794">
      <w:bodyDiv w:val="1"/>
      <w:marLeft w:val="0"/>
      <w:marRight w:val="0"/>
      <w:marTop w:val="0"/>
      <w:marBottom w:val="0"/>
      <w:divBdr>
        <w:top w:val="none" w:sz="0" w:space="0" w:color="auto"/>
        <w:left w:val="none" w:sz="0" w:space="0" w:color="auto"/>
        <w:bottom w:val="none" w:sz="0" w:space="0" w:color="auto"/>
        <w:right w:val="none" w:sz="0" w:space="0" w:color="auto"/>
      </w:divBdr>
    </w:div>
    <w:div w:id="92395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anna.kanep@ern.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796</Words>
  <Characters>4622</Characters>
  <Application>Microsoft Office Word</Application>
  <DocSecurity>0</DocSecurity>
  <Lines>38</Lines>
  <Paragraphs>10</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5408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Yllar</dc:creator>
  <cp:lastModifiedBy>Kaidi1</cp:lastModifiedBy>
  <cp:revision>2</cp:revision>
  <cp:lastPrinted>2019-05-07T06:20:00Z</cp:lastPrinted>
  <dcterms:created xsi:type="dcterms:W3CDTF">2019-06-10T10:58:00Z</dcterms:created>
  <dcterms:modified xsi:type="dcterms:W3CDTF">2019-06-10T10:58:00Z</dcterms:modified>
</cp:coreProperties>
</file>